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Answer Key -1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L’an mil sept cent quarante trois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year 1743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 quatorze d’avril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14 April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Ferte de Resurrection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Celebration of </w:t>
      </w:r>
      <w:bookmarkStart w:id="0" w:name="_GoBack"/>
      <w:bookmarkEnd w:id="0"/>
      <w:r>
        <w:rPr>
          <w:rFonts w:hint="default"/>
          <w:lang w:val="en-US"/>
        </w:rPr>
        <w:t xml:space="preserve"> Resurrection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Baptise une fille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Baptise a girl/daughter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Née jourdhuy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Born today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Legitimate mariage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Legal/legitimate marriage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Pierre Simon, chartier, en cette pariosse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Pierre Simon, (unknown profession), in this parish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Et de Jacquette Chardonneau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And of Jacquette Chardonneau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Nommée de Helenne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 of Helenne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La parain Marin fils de Marin Renaut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Godfather Marin, son of Marin Renaut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La Maraine Marie, fille de Claude Benard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godmother Marie, daughter of Claude Benard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Tous deux de cette pariosse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All two of this parish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7490"/>
    <w:rsid w:val="3AF91EF3"/>
    <w:rsid w:val="597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2022-03-05T17:15:00Z</dcterms:created>
  <dc:creator>laura</dc:creator>
  <cp:lastModifiedBy>laura</cp:lastModifiedBy>
  <dcterms:modified xsi:type="dcterms:W3CDTF">2022-03-05T17:54:00Z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9118CD361D1244B7A319662577BFF366</vt:lpwstr>
  </property>
</Properties>
</file>